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022" w:rsidRPr="00882E06" w:rsidRDefault="00965022" w:rsidP="002C3719">
      <w:pPr>
        <w:pStyle w:val="a6"/>
        <w:spacing w:line="276" w:lineRule="auto"/>
        <w:jc w:val="right"/>
        <w:rPr>
          <w:b w:val="0"/>
          <w:sz w:val="24"/>
        </w:rPr>
      </w:pPr>
      <w:r w:rsidRPr="00882E06">
        <w:rPr>
          <w:b w:val="0"/>
          <w:sz w:val="24"/>
        </w:rPr>
        <w:t xml:space="preserve">Приложение </w:t>
      </w:r>
    </w:p>
    <w:p w:rsidR="00965022" w:rsidRPr="00882E06" w:rsidRDefault="00186C5B" w:rsidP="002C3719">
      <w:pPr>
        <w:pStyle w:val="a6"/>
        <w:spacing w:line="276" w:lineRule="auto"/>
        <w:jc w:val="right"/>
        <w:rPr>
          <w:b w:val="0"/>
          <w:sz w:val="24"/>
        </w:rPr>
      </w:pPr>
      <w:r>
        <w:rPr>
          <w:b w:val="0"/>
          <w:sz w:val="24"/>
        </w:rPr>
        <w:t xml:space="preserve">к приказу   от 29.06.2017  № 19 </w:t>
      </w:r>
    </w:p>
    <w:p w:rsidR="00965022" w:rsidRPr="00882E06" w:rsidRDefault="00965022" w:rsidP="002C3719">
      <w:pPr>
        <w:spacing w:after="0"/>
        <w:jc w:val="center"/>
        <w:rPr>
          <w:rFonts w:ascii="Times New Roman" w:hAnsi="Times New Roman"/>
          <w:b/>
          <w:sz w:val="24"/>
          <w:szCs w:val="24"/>
        </w:rPr>
      </w:pPr>
    </w:p>
    <w:p w:rsidR="00965022" w:rsidRPr="00882E06" w:rsidRDefault="00965022" w:rsidP="002C3719">
      <w:pPr>
        <w:pStyle w:val="a6"/>
        <w:spacing w:line="276" w:lineRule="auto"/>
        <w:rPr>
          <w:sz w:val="24"/>
        </w:rPr>
      </w:pPr>
      <w:r w:rsidRPr="00882E06">
        <w:rPr>
          <w:sz w:val="24"/>
        </w:rPr>
        <w:t>ПОЛОЖЕНИЕ</w:t>
      </w:r>
    </w:p>
    <w:p w:rsidR="00965022" w:rsidRPr="00882E06" w:rsidRDefault="00965022" w:rsidP="002C3719">
      <w:pPr>
        <w:pStyle w:val="11"/>
        <w:spacing w:before="100" w:beforeAutospacing="1" w:after="100" w:afterAutospacing="1" w:line="276" w:lineRule="auto"/>
        <w:ind w:left="0"/>
        <w:jc w:val="center"/>
      </w:pPr>
      <w:r w:rsidRPr="00882E06">
        <w:t>о Единой закупочной комиссии</w:t>
      </w:r>
      <w:r w:rsidR="002428E9" w:rsidRPr="00882E06">
        <w:rPr>
          <w:rFonts w:eastAsia="Times New Roman"/>
          <w:bCs/>
          <w:color w:val="000000"/>
        </w:rPr>
        <w:t xml:space="preserve"> </w:t>
      </w:r>
      <w:r w:rsidR="00650A85" w:rsidRPr="00650A85">
        <w:rPr>
          <w:rFonts w:eastAsia="Times New Roman"/>
          <w:bCs/>
          <w:color w:val="000000"/>
        </w:rPr>
        <w:t>Муниципального автономного дошкольного образовательного учреждения - детского сада присмотра и оздоровления №583</w:t>
      </w:r>
    </w:p>
    <w:tbl>
      <w:tblPr>
        <w:tblW w:w="9750" w:type="dxa"/>
        <w:tblLook w:val="00A0"/>
      </w:tblPr>
      <w:tblGrid>
        <w:gridCol w:w="9080"/>
        <w:gridCol w:w="102"/>
        <w:gridCol w:w="568"/>
      </w:tblGrid>
      <w:tr w:rsidR="00E432C7" w:rsidRPr="00882E06" w:rsidTr="00816ADF">
        <w:trPr>
          <w:trHeight w:val="230"/>
        </w:trPr>
        <w:tc>
          <w:tcPr>
            <w:tcW w:w="9750" w:type="dxa"/>
            <w:gridSpan w:val="3"/>
          </w:tcPr>
          <w:p w:rsidR="00E432C7" w:rsidRPr="00882E06" w:rsidRDefault="00E432C7" w:rsidP="00816ADF">
            <w:pPr>
              <w:pStyle w:val="1"/>
              <w:numPr>
                <w:ilvl w:val="0"/>
                <w:numId w:val="4"/>
              </w:numPr>
              <w:spacing w:line="276" w:lineRule="auto"/>
              <w:ind w:left="0" w:firstLine="0"/>
              <w:jc w:val="center"/>
              <w:rPr>
                <w:rFonts w:ascii="Times New Roman" w:hAnsi="Times New Roman" w:cs="Times New Roman"/>
                <w:sz w:val="24"/>
                <w:szCs w:val="24"/>
              </w:rPr>
            </w:pPr>
            <w:bookmarkStart w:id="0" w:name="_Toc122461442"/>
            <w:r w:rsidRPr="00882E06">
              <w:rPr>
                <w:rFonts w:ascii="Times New Roman" w:hAnsi="Times New Roman" w:cs="Times New Roman"/>
                <w:sz w:val="24"/>
                <w:szCs w:val="24"/>
              </w:rPr>
              <w:t>Общие положения</w:t>
            </w:r>
            <w:bookmarkEnd w:id="0"/>
          </w:p>
        </w:tc>
      </w:tr>
      <w:tr w:rsidR="00E432C7" w:rsidRPr="00882E06" w:rsidTr="00816ADF">
        <w:trPr>
          <w:gridAfter w:val="2"/>
          <w:wAfter w:w="670" w:type="dxa"/>
          <w:trHeight w:val="1965"/>
        </w:trPr>
        <w:tc>
          <w:tcPr>
            <w:tcW w:w="9080" w:type="dxa"/>
          </w:tcPr>
          <w:p w:rsidR="00E432C7" w:rsidRPr="00882E06" w:rsidRDefault="00E432C7" w:rsidP="00816ADF">
            <w:pPr>
              <w:pStyle w:val="11"/>
              <w:numPr>
                <w:ilvl w:val="1"/>
                <w:numId w:val="4"/>
              </w:numPr>
              <w:spacing w:before="100" w:beforeAutospacing="1" w:after="100" w:afterAutospacing="1" w:line="276" w:lineRule="auto"/>
              <w:ind w:left="0" w:firstLine="0"/>
              <w:jc w:val="both"/>
            </w:pPr>
            <w:r w:rsidRPr="00882E06">
              <w:t xml:space="preserve"> </w:t>
            </w:r>
            <w:proofErr w:type="gramStart"/>
            <w:r w:rsidRPr="00882E06">
              <w:t xml:space="preserve">Настоящее Положение о Единой закупочной комиссии </w:t>
            </w:r>
            <w:r w:rsidR="00650A85" w:rsidRPr="00650A85">
              <w:rPr>
                <w:rFonts w:eastAsia="Times New Roman"/>
                <w:bCs/>
                <w:color w:val="000000"/>
              </w:rPr>
              <w:t>Муниципального автономного дошкольного образовательного учреждения - детского сада присмотра и оздоровления №583</w:t>
            </w:r>
            <w:r w:rsidR="00650A85" w:rsidRPr="00882E06">
              <w:t xml:space="preserve"> </w:t>
            </w:r>
            <w:r w:rsidRPr="00882E06">
              <w:t xml:space="preserve">(далее – Положение) определяет понятие, цели и задачи формирования, обязанности,  права,  ответственность членов комиссии, регламент  работы Единой закупочной комиссии  </w:t>
            </w:r>
            <w:r w:rsidR="00650A85" w:rsidRPr="00650A85">
              <w:rPr>
                <w:rFonts w:eastAsia="Times New Roman"/>
                <w:bCs/>
                <w:color w:val="000000"/>
              </w:rPr>
              <w:t>Муниципального автономного дошкольного образовательного учреждения - детского сада присмотра и оздоровления №583</w:t>
            </w:r>
            <w:r w:rsidRPr="00882E06">
              <w:t xml:space="preserve"> (далее – Единая закупочная комиссия)  путем проведения торгов в форме конкурса и аукциона (в т</w:t>
            </w:r>
            <w:proofErr w:type="gramEnd"/>
            <w:r w:rsidRPr="00882E06">
              <w:t>.ч. в электронной форме), а также без проведения торгов способом запроса котировок цен, запроса предложений.</w:t>
            </w:r>
          </w:p>
          <w:p w:rsidR="00E432C7" w:rsidRPr="00882E06" w:rsidRDefault="00E432C7" w:rsidP="00816ADF">
            <w:pPr>
              <w:pStyle w:val="11"/>
              <w:numPr>
                <w:ilvl w:val="1"/>
                <w:numId w:val="4"/>
              </w:numPr>
              <w:spacing w:before="100" w:beforeAutospacing="1" w:after="100" w:afterAutospacing="1" w:line="276" w:lineRule="auto"/>
              <w:ind w:left="0" w:firstLine="0"/>
              <w:jc w:val="both"/>
            </w:pPr>
            <w:r w:rsidRPr="00882E06">
              <w:t xml:space="preserve"> </w:t>
            </w:r>
            <w:proofErr w:type="gramStart"/>
            <w:r w:rsidRPr="00882E06">
              <w:t>Единая закупочная комиссия в своей деятельности руководствуется Гражданским кодексом Российской Федерации, Федеральным законом от 18.07.2011г. № 223-ФЗ «</w:t>
            </w:r>
            <w:r w:rsidRPr="00882E06">
              <w:rPr>
                <w:lang w:eastAsia="en-US"/>
              </w:rPr>
              <w:t>О закупках товаров, работ, услуг отдельными видами юридических лиц</w:t>
            </w:r>
            <w:r w:rsidRPr="00882E06">
              <w:t xml:space="preserve">»,  иными федеральными законами, нормативными правовыми актами Правительства Российской Федерации и </w:t>
            </w:r>
            <w:r w:rsidRPr="00882E06">
              <w:rPr>
                <w:i/>
                <w:vertAlign w:val="superscript"/>
              </w:rPr>
              <w:t xml:space="preserve"> </w:t>
            </w:r>
            <w:r w:rsidRPr="00882E06">
              <w:t xml:space="preserve">федерального органа исполнительной власти, уполномоченного на осуществление нормативно-правового регулирования в сфере закупок, внутренними нормативными правовыми актами </w:t>
            </w:r>
            <w:r w:rsidR="00650A85" w:rsidRPr="00650A85">
              <w:rPr>
                <w:rFonts w:eastAsia="Times New Roman"/>
                <w:bCs/>
                <w:color w:val="000000"/>
              </w:rPr>
              <w:t>Муниципального автономного дошкольного образовательного учреждения - детского сада присмотра</w:t>
            </w:r>
            <w:proofErr w:type="gramEnd"/>
            <w:r w:rsidR="00650A85" w:rsidRPr="00650A85">
              <w:rPr>
                <w:rFonts w:eastAsia="Times New Roman"/>
                <w:bCs/>
                <w:color w:val="000000"/>
              </w:rPr>
              <w:t xml:space="preserve"> и оздоровления №583</w:t>
            </w:r>
            <w:r w:rsidRPr="00882E06">
              <w:rPr>
                <w:rStyle w:val="a8"/>
                <w:b w:val="0"/>
                <w:bCs/>
                <w:color w:val="000000"/>
                <w:shd w:val="clear" w:color="auto" w:fill="FFFFFF"/>
              </w:rPr>
              <w:t xml:space="preserve"> (далее – Заказчик)</w:t>
            </w:r>
            <w:r w:rsidRPr="00882E06">
              <w:t>, а также  настоящим Положением.</w:t>
            </w:r>
          </w:p>
        </w:tc>
      </w:tr>
      <w:tr w:rsidR="00E432C7" w:rsidRPr="00882E06" w:rsidTr="00816ADF">
        <w:trPr>
          <w:gridAfter w:val="2"/>
          <w:wAfter w:w="670" w:type="dxa"/>
          <w:trHeight w:val="225"/>
        </w:trPr>
        <w:tc>
          <w:tcPr>
            <w:tcW w:w="9080" w:type="dxa"/>
          </w:tcPr>
          <w:p w:rsidR="00E432C7" w:rsidRPr="00882E06" w:rsidRDefault="00E432C7" w:rsidP="00816ADF">
            <w:pPr>
              <w:pStyle w:val="1"/>
              <w:numPr>
                <w:ilvl w:val="0"/>
                <w:numId w:val="4"/>
              </w:numPr>
              <w:spacing w:line="276" w:lineRule="auto"/>
              <w:jc w:val="center"/>
              <w:rPr>
                <w:rFonts w:ascii="Times New Roman" w:hAnsi="Times New Roman" w:cs="Times New Roman"/>
                <w:sz w:val="24"/>
                <w:szCs w:val="24"/>
              </w:rPr>
            </w:pPr>
            <w:bookmarkStart w:id="1" w:name="_Toc118454378"/>
            <w:bookmarkStart w:id="2" w:name="_Toc122461444"/>
            <w:r w:rsidRPr="00882E06">
              <w:rPr>
                <w:rFonts w:ascii="Times New Roman" w:hAnsi="Times New Roman" w:cs="Times New Roman"/>
                <w:sz w:val="24"/>
                <w:szCs w:val="24"/>
              </w:rPr>
              <w:t xml:space="preserve">Цели и задачи </w:t>
            </w:r>
            <w:bookmarkEnd w:id="1"/>
            <w:r w:rsidRPr="00882E06">
              <w:rPr>
                <w:rFonts w:ascii="Times New Roman" w:hAnsi="Times New Roman" w:cs="Times New Roman"/>
                <w:sz w:val="24"/>
                <w:szCs w:val="24"/>
              </w:rPr>
              <w:t>Единой закупочной комиссии</w:t>
            </w:r>
            <w:bookmarkEnd w:id="2"/>
          </w:p>
        </w:tc>
      </w:tr>
      <w:tr w:rsidR="00E432C7" w:rsidRPr="00882E06" w:rsidTr="00816ADF">
        <w:trPr>
          <w:gridAfter w:val="2"/>
          <w:wAfter w:w="670" w:type="dxa"/>
          <w:trHeight w:val="1258"/>
        </w:trPr>
        <w:tc>
          <w:tcPr>
            <w:tcW w:w="9080" w:type="dxa"/>
          </w:tcPr>
          <w:p w:rsidR="00E432C7" w:rsidRPr="00882E06" w:rsidRDefault="00E432C7" w:rsidP="00E432C7">
            <w:pPr>
              <w:pStyle w:val="-11"/>
              <w:numPr>
                <w:ilvl w:val="1"/>
                <w:numId w:val="7"/>
              </w:numPr>
              <w:tabs>
                <w:tab w:val="left" w:pos="1134"/>
              </w:tabs>
              <w:spacing w:line="240" w:lineRule="auto"/>
              <w:contextualSpacing/>
              <w:rPr>
                <w:sz w:val="24"/>
                <w:szCs w:val="24"/>
              </w:rPr>
            </w:pPr>
            <w:r w:rsidRPr="00882E06">
              <w:rPr>
                <w:sz w:val="24"/>
                <w:szCs w:val="24"/>
              </w:rPr>
              <w:t>Комиссия создается для выбора поставщика (подрядчика, исполнителя),  путем проведения процедур закупок и осуществления иных функций, предусмотренных Положением о закупках, в том числе с использованием электронных торговых площадок.</w:t>
            </w:r>
          </w:p>
          <w:p w:rsidR="00E432C7" w:rsidRPr="00882E06" w:rsidRDefault="00E432C7" w:rsidP="00816ADF">
            <w:pPr>
              <w:pStyle w:val="-11"/>
              <w:tabs>
                <w:tab w:val="left" w:pos="1134"/>
              </w:tabs>
              <w:spacing w:after="120" w:line="240" w:lineRule="auto"/>
              <w:ind w:left="360"/>
              <w:contextualSpacing/>
              <w:rPr>
                <w:b/>
                <w:bCs/>
                <w:sz w:val="24"/>
                <w:szCs w:val="24"/>
              </w:rPr>
            </w:pPr>
          </w:p>
          <w:p w:rsidR="00E432C7" w:rsidRPr="00882E06" w:rsidRDefault="00E432C7" w:rsidP="00816ADF">
            <w:pPr>
              <w:pStyle w:val="-11"/>
              <w:numPr>
                <w:ilvl w:val="0"/>
                <w:numId w:val="4"/>
              </w:numPr>
              <w:tabs>
                <w:tab w:val="left" w:pos="1134"/>
              </w:tabs>
              <w:spacing w:after="120" w:line="240" w:lineRule="auto"/>
              <w:contextualSpacing/>
              <w:jc w:val="center"/>
              <w:rPr>
                <w:b/>
                <w:bCs/>
                <w:sz w:val="24"/>
                <w:szCs w:val="24"/>
              </w:rPr>
            </w:pPr>
            <w:r w:rsidRPr="00882E06">
              <w:rPr>
                <w:b/>
                <w:bCs/>
                <w:sz w:val="24"/>
                <w:szCs w:val="24"/>
              </w:rPr>
              <w:t>Функции комиссии</w:t>
            </w:r>
          </w:p>
          <w:p w:rsidR="00E432C7" w:rsidRPr="00882E06" w:rsidRDefault="00E432C7" w:rsidP="00E432C7">
            <w:pPr>
              <w:pStyle w:val="-11"/>
              <w:numPr>
                <w:ilvl w:val="1"/>
                <w:numId w:val="8"/>
              </w:numPr>
              <w:tabs>
                <w:tab w:val="left" w:pos="1134"/>
              </w:tabs>
              <w:spacing w:line="240" w:lineRule="auto"/>
              <w:contextualSpacing/>
              <w:rPr>
                <w:sz w:val="24"/>
                <w:szCs w:val="24"/>
              </w:rPr>
            </w:pPr>
            <w:r w:rsidRPr="00882E06">
              <w:rPr>
                <w:sz w:val="24"/>
                <w:szCs w:val="24"/>
              </w:rPr>
              <w:t>Комиссия принимает решения, необходимые для осуществления выбора поставщика продукции при проведении процедур закупок, в том числе:</w:t>
            </w:r>
          </w:p>
          <w:p w:rsidR="00E432C7" w:rsidRPr="00882E06" w:rsidRDefault="00E432C7" w:rsidP="00816ADF">
            <w:pPr>
              <w:tabs>
                <w:tab w:val="left" w:pos="1134"/>
              </w:tabs>
              <w:spacing w:line="240" w:lineRule="auto"/>
              <w:jc w:val="both"/>
              <w:rPr>
                <w:rFonts w:ascii="Times New Roman" w:hAnsi="Times New Roman" w:cs="Times New Roman"/>
                <w:sz w:val="24"/>
                <w:szCs w:val="24"/>
              </w:rPr>
            </w:pPr>
            <w:r w:rsidRPr="00882E06">
              <w:rPr>
                <w:rFonts w:ascii="Times New Roman" w:hAnsi="Times New Roman" w:cs="Times New Roman"/>
                <w:sz w:val="24"/>
                <w:szCs w:val="24"/>
              </w:rPr>
              <w:t xml:space="preserve">                  - о допуске или отказе в допуске к участию в процедуре закупки;</w:t>
            </w:r>
          </w:p>
          <w:p w:rsidR="00E432C7" w:rsidRPr="00882E06" w:rsidRDefault="00E432C7" w:rsidP="00375DD0">
            <w:pPr>
              <w:tabs>
                <w:tab w:val="left" w:pos="1134"/>
              </w:tabs>
              <w:spacing w:line="240" w:lineRule="auto"/>
              <w:ind w:left="1134"/>
              <w:jc w:val="both"/>
              <w:rPr>
                <w:sz w:val="24"/>
                <w:szCs w:val="24"/>
              </w:rPr>
            </w:pPr>
            <w:r w:rsidRPr="00882E06">
              <w:rPr>
                <w:rFonts w:ascii="Times New Roman" w:hAnsi="Times New Roman" w:cs="Times New Roman"/>
                <w:sz w:val="24"/>
                <w:szCs w:val="24"/>
              </w:rPr>
              <w:t>- о выборе победителя процедуры закупки;</w:t>
            </w:r>
          </w:p>
        </w:tc>
      </w:tr>
      <w:tr w:rsidR="00E432C7" w:rsidRPr="00882E06" w:rsidTr="00816ADF">
        <w:trPr>
          <w:gridAfter w:val="2"/>
          <w:wAfter w:w="670" w:type="dxa"/>
          <w:trHeight w:val="120"/>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p>
        </w:tc>
      </w:tr>
      <w:tr w:rsidR="00E432C7" w:rsidRPr="00882E06" w:rsidTr="00816ADF">
        <w:trPr>
          <w:gridAfter w:val="2"/>
          <w:wAfter w:w="670" w:type="dxa"/>
          <w:trHeight w:val="225"/>
        </w:trPr>
        <w:tc>
          <w:tcPr>
            <w:tcW w:w="9080" w:type="dxa"/>
          </w:tcPr>
          <w:p w:rsidR="00E432C7" w:rsidRPr="00882E06" w:rsidRDefault="00E432C7" w:rsidP="00816ADF">
            <w:pPr>
              <w:pStyle w:val="1"/>
              <w:spacing w:line="276" w:lineRule="auto"/>
              <w:jc w:val="center"/>
              <w:rPr>
                <w:rFonts w:ascii="Times New Roman" w:hAnsi="Times New Roman" w:cs="Times New Roman"/>
                <w:sz w:val="24"/>
                <w:szCs w:val="24"/>
              </w:rPr>
            </w:pPr>
            <w:bookmarkStart w:id="3" w:name="_Toc118454380"/>
            <w:bookmarkStart w:id="4" w:name="_Toc122461447"/>
            <w:r w:rsidRPr="00882E06">
              <w:rPr>
                <w:rFonts w:ascii="Times New Roman" w:hAnsi="Times New Roman" w:cs="Times New Roman"/>
                <w:sz w:val="24"/>
                <w:szCs w:val="24"/>
              </w:rPr>
              <w:t>4. Обязанности членов Единой закупочной комиссии</w:t>
            </w:r>
            <w:bookmarkEnd w:id="3"/>
            <w:bookmarkEnd w:id="4"/>
          </w:p>
        </w:tc>
      </w:tr>
      <w:tr w:rsidR="00E432C7" w:rsidRPr="00882E06" w:rsidTr="00816ADF">
        <w:trPr>
          <w:gridAfter w:val="2"/>
          <w:wAfter w:w="670" w:type="dxa"/>
          <w:trHeight w:val="349"/>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 xml:space="preserve">4.1. Неукоснительно соблюдать законодательство Российской Федерации, требования </w:t>
            </w:r>
            <w:r w:rsidRPr="00882E06">
              <w:rPr>
                <w:rFonts w:ascii="Times New Roman" w:hAnsi="Times New Roman" w:cs="Times New Roman"/>
                <w:sz w:val="24"/>
                <w:szCs w:val="24"/>
              </w:rPr>
              <w:lastRenderedPageBreak/>
              <w:t xml:space="preserve">настоящего Положения, требования Положения  о закупке товаров, работ, услуг </w:t>
            </w:r>
            <w:r w:rsidR="00650A85" w:rsidRPr="00650A85">
              <w:rPr>
                <w:rFonts w:ascii="Times New Roman" w:eastAsia="Times New Roman" w:hAnsi="Times New Roman" w:cs="Times New Roman"/>
                <w:bCs/>
                <w:color w:val="000000"/>
                <w:sz w:val="24"/>
                <w:szCs w:val="24"/>
                <w:lang w:eastAsia="ru-RU"/>
              </w:rPr>
              <w:t>Муниципального автономного дошкольного образовательного учреждения - детского сада присмотра и оздоровления №583</w:t>
            </w:r>
            <w:r w:rsidRPr="00882E06">
              <w:rPr>
                <w:rFonts w:ascii="Times New Roman" w:hAnsi="Times New Roman" w:cs="Times New Roman"/>
                <w:sz w:val="24"/>
                <w:szCs w:val="24"/>
              </w:rPr>
              <w:t>;</w:t>
            </w:r>
          </w:p>
        </w:tc>
      </w:tr>
      <w:tr w:rsidR="00E432C7" w:rsidRPr="00882E06" w:rsidTr="00816ADF">
        <w:trPr>
          <w:gridAfter w:val="2"/>
          <w:wAfter w:w="670" w:type="dxa"/>
          <w:trHeight w:val="120"/>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b/>
                <w:sz w:val="24"/>
                <w:szCs w:val="24"/>
              </w:rPr>
            </w:pPr>
            <w:r w:rsidRPr="00882E06">
              <w:rPr>
                <w:rFonts w:ascii="Times New Roman" w:hAnsi="Times New Roman" w:cs="Times New Roman"/>
                <w:sz w:val="24"/>
                <w:szCs w:val="24"/>
              </w:rPr>
              <w:lastRenderedPageBreak/>
              <w:t>4.2. Обеспечивать законные права и интересы участников процедуры закупки;</w:t>
            </w:r>
          </w:p>
        </w:tc>
      </w:tr>
      <w:tr w:rsidR="00E432C7" w:rsidRPr="00882E06" w:rsidTr="00816ADF">
        <w:trPr>
          <w:gridAfter w:val="2"/>
          <w:wAfter w:w="670" w:type="dxa"/>
          <w:trHeight w:val="230"/>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4.3. Обеспечивать конфиденциальность информации, содержащейся в заявках участников и иных документах, в соответствии с законодательством Российской Федерации;</w:t>
            </w:r>
          </w:p>
        </w:tc>
      </w:tr>
      <w:tr w:rsidR="00E432C7" w:rsidRPr="00882E06" w:rsidTr="00816ADF">
        <w:trPr>
          <w:gridAfter w:val="2"/>
          <w:wAfter w:w="670" w:type="dxa"/>
          <w:trHeight w:val="349"/>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b/>
                <w:sz w:val="24"/>
                <w:szCs w:val="24"/>
              </w:rPr>
            </w:pPr>
            <w:r w:rsidRPr="00882E06">
              <w:rPr>
                <w:rFonts w:ascii="Times New Roman" w:hAnsi="Times New Roman" w:cs="Times New Roman"/>
                <w:sz w:val="24"/>
                <w:szCs w:val="24"/>
              </w:rPr>
              <w:t xml:space="preserve">4.4. Исполнять предписания уполномоченных на осуществление контроля в сфере размещения заказов органов </w:t>
            </w:r>
            <w:proofErr w:type="gramStart"/>
            <w:r w:rsidRPr="00882E06">
              <w:rPr>
                <w:rFonts w:ascii="Times New Roman" w:hAnsi="Times New Roman" w:cs="Times New Roman"/>
                <w:sz w:val="24"/>
                <w:szCs w:val="24"/>
              </w:rPr>
              <w:t>власти</w:t>
            </w:r>
            <w:proofErr w:type="gramEnd"/>
            <w:r w:rsidRPr="00882E06">
              <w:rPr>
                <w:rFonts w:ascii="Times New Roman" w:hAnsi="Times New Roman" w:cs="Times New Roman"/>
                <w:sz w:val="24"/>
                <w:szCs w:val="24"/>
              </w:rPr>
              <w:t xml:space="preserve"> об устранении выявленных ими нарушений законодательства Российской Федерации и (или) иных нормативных правовых актов.</w:t>
            </w:r>
          </w:p>
        </w:tc>
      </w:tr>
      <w:tr w:rsidR="00E432C7" w:rsidRPr="00882E06" w:rsidTr="00816ADF">
        <w:trPr>
          <w:gridAfter w:val="2"/>
          <w:wAfter w:w="670" w:type="dxa"/>
          <w:trHeight w:val="230"/>
        </w:trPr>
        <w:tc>
          <w:tcPr>
            <w:tcW w:w="9080" w:type="dxa"/>
          </w:tcPr>
          <w:p w:rsidR="00E432C7" w:rsidRPr="00882E06" w:rsidRDefault="00E432C7" w:rsidP="00816ADF">
            <w:pPr>
              <w:pStyle w:val="1"/>
              <w:spacing w:line="276" w:lineRule="auto"/>
              <w:jc w:val="center"/>
              <w:rPr>
                <w:rFonts w:ascii="Times New Roman" w:hAnsi="Times New Roman" w:cs="Times New Roman"/>
                <w:sz w:val="24"/>
                <w:szCs w:val="24"/>
              </w:rPr>
            </w:pPr>
            <w:r w:rsidRPr="00882E06">
              <w:rPr>
                <w:rFonts w:ascii="Times New Roman" w:hAnsi="Times New Roman" w:cs="Times New Roman"/>
                <w:sz w:val="24"/>
                <w:szCs w:val="24"/>
              </w:rPr>
              <w:t>4. Права членов Единой закупочной комиссии</w:t>
            </w:r>
          </w:p>
        </w:tc>
      </w:tr>
      <w:tr w:rsidR="00E432C7" w:rsidRPr="00882E06" w:rsidTr="00816ADF">
        <w:trPr>
          <w:gridAfter w:val="1"/>
          <w:wAfter w:w="568" w:type="dxa"/>
          <w:trHeight w:val="303"/>
        </w:trPr>
        <w:tc>
          <w:tcPr>
            <w:tcW w:w="9182" w:type="dxa"/>
            <w:gridSpan w:val="2"/>
          </w:tcPr>
          <w:p w:rsidR="00E432C7" w:rsidRPr="00882E06" w:rsidRDefault="00E432C7" w:rsidP="00816ADF">
            <w:pPr>
              <w:tabs>
                <w:tab w:val="left" w:pos="1026"/>
              </w:tabs>
              <w:jc w:val="both"/>
              <w:rPr>
                <w:rFonts w:ascii="Times New Roman" w:hAnsi="Times New Roman" w:cs="Times New Roman"/>
                <w:sz w:val="24"/>
                <w:szCs w:val="24"/>
              </w:rPr>
            </w:pPr>
            <w:r w:rsidRPr="00882E06">
              <w:rPr>
                <w:rFonts w:ascii="Times New Roman" w:hAnsi="Times New Roman" w:cs="Times New Roman"/>
                <w:sz w:val="24"/>
                <w:szCs w:val="24"/>
              </w:rPr>
              <w:t>4.1. Знакомиться  со  всеми  представленными на  рассмотрение Единой закупочной комиссии документами и материалами;</w:t>
            </w:r>
          </w:p>
        </w:tc>
      </w:tr>
      <w:tr w:rsidR="00E432C7" w:rsidRPr="00882E06" w:rsidTr="00816ADF">
        <w:trPr>
          <w:gridAfter w:val="1"/>
          <w:wAfter w:w="568" w:type="dxa"/>
          <w:trHeight w:val="308"/>
        </w:trPr>
        <w:tc>
          <w:tcPr>
            <w:tcW w:w="9182" w:type="dxa"/>
            <w:gridSpan w:val="2"/>
          </w:tcPr>
          <w:p w:rsidR="00E432C7" w:rsidRPr="00882E06" w:rsidRDefault="00E432C7" w:rsidP="00816ADF">
            <w:pPr>
              <w:tabs>
                <w:tab w:val="left" w:pos="851"/>
                <w:tab w:val="left" w:pos="885"/>
              </w:tabs>
              <w:jc w:val="both"/>
              <w:rPr>
                <w:rFonts w:ascii="Times New Roman" w:hAnsi="Times New Roman" w:cs="Times New Roman"/>
                <w:sz w:val="24"/>
                <w:szCs w:val="24"/>
              </w:rPr>
            </w:pPr>
            <w:r w:rsidRPr="00882E06">
              <w:rPr>
                <w:rFonts w:ascii="Times New Roman" w:hAnsi="Times New Roman" w:cs="Times New Roman"/>
                <w:sz w:val="24"/>
                <w:szCs w:val="24"/>
              </w:rPr>
              <w:t>4.2.  Выступать на заседании Единой закупочной комиссии и проверять правильность протоколов, в том числе правильность отражения в протоколе содержания выступлений;</w:t>
            </w:r>
          </w:p>
        </w:tc>
      </w:tr>
      <w:tr w:rsidR="00E432C7" w:rsidRPr="00882E06" w:rsidTr="00816ADF">
        <w:trPr>
          <w:gridAfter w:val="1"/>
          <w:wAfter w:w="568" w:type="dxa"/>
          <w:trHeight w:val="422"/>
        </w:trPr>
        <w:tc>
          <w:tcPr>
            <w:tcW w:w="9182" w:type="dxa"/>
            <w:gridSpan w:val="2"/>
          </w:tcPr>
          <w:p w:rsidR="00E432C7" w:rsidRPr="00882E06" w:rsidRDefault="00E432C7" w:rsidP="00816ADF">
            <w:pPr>
              <w:tabs>
                <w:tab w:val="left" w:pos="885"/>
              </w:tabs>
              <w:jc w:val="both"/>
              <w:rPr>
                <w:rFonts w:ascii="Times New Roman" w:hAnsi="Times New Roman" w:cs="Times New Roman"/>
                <w:sz w:val="24"/>
                <w:szCs w:val="24"/>
              </w:rPr>
            </w:pPr>
            <w:r w:rsidRPr="00882E06">
              <w:rPr>
                <w:rFonts w:ascii="Times New Roman" w:hAnsi="Times New Roman" w:cs="Times New Roman"/>
                <w:sz w:val="24"/>
                <w:szCs w:val="24"/>
              </w:rPr>
              <w:t>4.3. Проверять правильность содержания Протокола рассмотрения заявок на участие в закупочных процедурах, в том числе правильность отражения в Протоколах своего выступления.</w:t>
            </w:r>
          </w:p>
        </w:tc>
      </w:tr>
      <w:tr w:rsidR="00E432C7" w:rsidRPr="00882E06" w:rsidTr="00816ADF">
        <w:trPr>
          <w:gridAfter w:val="2"/>
          <w:wAfter w:w="670" w:type="dxa"/>
          <w:trHeight w:val="115"/>
        </w:trPr>
        <w:tc>
          <w:tcPr>
            <w:tcW w:w="9080" w:type="dxa"/>
          </w:tcPr>
          <w:p w:rsidR="00E432C7" w:rsidRPr="00882E06" w:rsidRDefault="00E432C7" w:rsidP="00816ADF">
            <w:pPr>
              <w:pStyle w:val="1"/>
              <w:tabs>
                <w:tab w:val="left" w:pos="709"/>
              </w:tabs>
              <w:spacing w:before="0" w:after="0" w:line="276" w:lineRule="auto"/>
              <w:jc w:val="center"/>
              <w:rPr>
                <w:rFonts w:ascii="Times New Roman" w:hAnsi="Times New Roman" w:cs="Times New Roman"/>
                <w:sz w:val="24"/>
                <w:szCs w:val="24"/>
              </w:rPr>
            </w:pPr>
            <w:r w:rsidRPr="00882E06">
              <w:rPr>
                <w:rFonts w:ascii="Times New Roman" w:hAnsi="Times New Roman" w:cs="Times New Roman"/>
                <w:sz w:val="24"/>
                <w:szCs w:val="24"/>
              </w:rPr>
              <w:t>5. Ответственность членов Единой закупочной комиссии</w:t>
            </w:r>
          </w:p>
        </w:tc>
      </w:tr>
      <w:tr w:rsidR="00E432C7" w:rsidRPr="00882E06" w:rsidTr="00816ADF">
        <w:trPr>
          <w:gridAfter w:val="2"/>
          <w:wAfter w:w="670" w:type="dxa"/>
          <w:trHeight w:val="657"/>
        </w:trPr>
        <w:tc>
          <w:tcPr>
            <w:tcW w:w="9080" w:type="dxa"/>
          </w:tcPr>
          <w:p w:rsidR="00E432C7" w:rsidRPr="00882E06" w:rsidRDefault="00E432C7" w:rsidP="00816ADF">
            <w:pPr>
              <w:tabs>
                <w:tab w:val="left" w:pos="851"/>
              </w:tabs>
              <w:jc w:val="both"/>
              <w:rPr>
                <w:rFonts w:ascii="Times New Roman" w:hAnsi="Times New Roman" w:cs="Times New Roman"/>
                <w:sz w:val="24"/>
                <w:szCs w:val="24"/>
              </w:rPr>
            </w:pPr>
            <w:r w:rsidRPr="00882E06">
              <w:rPr>
                <w:rFonts w:ascii="Times New Roman" w:hAnsi="Times New Roman" w:cs="Times New Roman"/>
                <w:sz w:val="24"/>
                <w:szCs w:val="24"/>
              </w:rPr>
              <w:t>5.1. Члены  Единой  закупочной  комиссии,  виновные в  нарушении законодательства Российской Федерации,  иных нормативных правовых актов Российской Федерации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tc>
      </w:tr>
      <w:tr w:rsidR="00E432C7" w:rsidRPr="00882E06" w:rsidTr="00816ADF">
        <w:trPr>
          <w:gridAfter w:val="2"/>
          <w:wAfter w:w="670" w:type="dxa"/>
          <w:trHeight w:val="652"/>
        </w:trPr>
        <w:tc>
          <w:tcPr>
            <w:tcW w:w="9080" w:type="dxa"/>
          </w:tcPr>
          <w:p w:rsidR="00E432C7" w:rsidRPr="00882E06" w:rsidRDefault="00E432C7" w:rsidP="00816ADF">
            <w:pPr>
              <w:tabs>
                <w:tab w:val="left" w:pos="851"/>
              </w:tabs>
              <w:jc w:val="both"/>
              <w:rPr>
                <w:rFonts w:ascii="Times New Roman" w:hAnsi="Times New Roman" w:cs="Times New Roman"/>
                <w:sz w:val="24"/>
                <w:szCs w:val="24"/>
              </w:rPr>
            </w:pPr>
            <w:r w:rsidRPr="00882E06">
              <w:rPr>
                <w:rFonts w:ascii="Times New Roman" w:hAnsi="Times New Roman" w:cs="Times New Roman"/>
                <w:sz w:val="24"/>
                <w:szCs w:val="24"/>
              </w:rPr>
              <w:t>5.2. Член  Единой  закупочной комиссии, допустивший  нарушение законодательства Российской Федерации и (или) иных нормативных правовых актов Российской Федерации о размещении заказов может быть заменен по решению Заказчика, а также по представлению или предписанию органа, уполномоченного на осуществление контроля в сфере размещения заказов, выданному Заказчику названным органом.</w:t>
            </w:r>
          </w:p>
        </w:tc>
      </w:tr>
      <w:tr w:rsidR="00E432C7" w:rsidRPr="00882E06" w:rsidTr="00816ADF">
        <w:trPr>
          <w:gridAfter w:val="2"/>
          <w:wAfter w:w="670" w:type="dxa"/>
          <w:trHeight w:val="230"/>
        </w:trPr>
        <w:tc>
          <w:tcPr>
            <w:tcW w:w="9080" w:type="dxa"/>
          </w:tcPr>
          <w:p w:rsidR="00E432C7" w:rsidRPr="00882E06" w:rsidRDefault="00E432C7" w:rsidP="00816ADF">
            <w:pPr>
              <w:pStyle w:val="1"/>
              <w:numPr>
                <w:ilvl w:val="0"/>
                <w:numId w:val="5"/>
              </w:numPr>
              <w:spacing w:line="276" w:lineRule="auto"/>
              <w:ind w:left="0" w:firstLine="0"/>
              <w:jc w:val="center"/>
              <w:rPr>
                <w:rFonts w:ascii="Times New Roman" w:hAnsi="Times New Roman" w:cs="Times New Roman"/>
                <w:sz w:val="24"/>
                <w:szCs w:val="24"/>
              </w:rPr>
            </w:pPr>
            <w:r w:rsidRPr="00882E06">
              <w:rPr>
                <w:rFonts w:ascii="Times New Roman" w:hAnsi="Times New Roman" w:cs="Times New Roman"/>
                <w:sz w:val="24"/>
                <w:szCs w:val="24"/>
              </w:rPr>
              <w:t>Обязанности председателя Единой закупочной комиссии</w:t>
            </w:r>
          </w:p>
        </w:tc>
      </w:tr>
      <w:tr w:rsidR="00E432C7" w:rsidRPr="00882E06" w:rsidTr="00816ADF">
        <w:trPr>
          <w:gridAfter w:val="2"/>
          <w:wAfter w:w="670" w:type="dxa"/>
          <w:trHeight w:val="230"/>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6.1. Осуществлять общее руководство работой  Единой закупочной комиссии и обеспечивать выполнение настоящего Положения.</w:t>
            </w:r>
          </w:p>
        </w:tc>
      </w:tr>
      <w:tr w:rsidR="00E432C7" w:rsidRPr="00882E06" w:rsidTr="00816ADF">
        <w:trPr>
          <w:gridAfter w:val="2"/>
          <w:wAfter w:w="670" w:type="dxa"/>
          <w:trHeight w:val="349"/>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6.2.  Объявлять  заседание  Единой  закупочной  комиссии правомочным или выносить решение о его переносе из-за отсутствия необходимого количества членов Единой закупочной комиссии.</w:t>
            </w:r>
          </w:p>
        </w:tc>
      </w:tr>
      <w:tr w:rsidR="00E432C7" w:rsidRPr="00882E06" w:rsidTr="00816ADF">
        <w:trPr>
          <w:gridAfter w:val="2"/>
          <w:wAfter w:w="670" w:type="dxa"/>
          <w:trHeight w:val="120"/>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6.3.  Открывать  и  вести  заседание Единой закупочной комиссии, объявлять перерывы.</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6.4.  Оглашать повестку дня, объявлять состав Единой закупочной комиссии.</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lastRenderedPageBreak/>
              <w:t>6.5.  Определять порядок рассмотрения обсуждаемых вопросов.</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6.6.  Назначать члена Единой закупочной комиссии, который будет осуществлять вскрытие конвертов с заявками.</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6.7. Предоставлять слово для выступлений.</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6.8.  Ставить на голосование предложения членов Единой закупочной комиссии и проекты принимаемых решений.</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6.9. Подводить  итоги голосования.</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6.10. Выносить в случае необходимости на обсуждение Единой закупочной комиссии вопрос о привлечении к работе комиссии экспертов.</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6.11. Подписывать протоколы, составляемые в ходе заседаний.</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6.12. Объявляет победителя закупочной процедуры.</w:t>
            </w:r>
          </w:p>
        </w:tc>
      </w:tr>
      <w:tr w:rsidR="00E432C7" w:rsidRPr="00882E06" w:rsidTr="00816ADF">
        <w:trPr>
          <w:gridAfter w:val="2"/>
          <w:wAfter w:w="670" w:type="dxa"/>
          <w:trHeight w:val="53"/>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 xml:space="preserve">6.13. Осуществляет иные действия в соответствии с законодательством Российской Федерации, Положением о закупках товаров, работ, услуг Заказчика и настоящим Положением. </w:t>
            </w:r>
          </w:p>
        </w:tc>
      </w:tr>
      <w:tr w:rsidR="00E432C7" w:rsidRPr="00882E06" w:rsidTr="00816ADF">
        <w:trPr>
          <w:gridAfter w:val="2"/>
          <w:wAfter w:w="670" w:type="dxa"/>
          <w:trHeight w:val="161"/>
        </w:trPr>
        <w:tc>
          <w:tcPr>
            <w:tcW w:w="9080" w:type="dxa"/>
          </w:tcPr>
          <w:p w:rsidR="00E432C7" w:rsidRPr="00882E06" w:rsidRDefault="00E432C7" w:rsidP="00816ADF">
            <w:pPr>
              <w:pStyle w:val="11"/>
              <w:numPr>
                <w:ilvl w:val="0"/>
                <w:numId w:val="5"/>
              </w:numPr>
              <w:spacing w:before="240" w:after="60" w:line="276" w:lineRule="auto"/>
              <w:ind w:left="0" w:firstLine="0"/>
              <w:contextualSpacing w:val="0"/>
              <w:jc w:val="center"/>
              <w:rPr>
                <w:b/>
              </w:rPr>
            </w:pPr>
            <w:r w:rsidRPr="00882E06">
              <w:rPr>
                <w:b/>
              </w:rPr>
              <w:t>Регламент работы Единой закупочной комиссии</w:t>
            </w:r>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 xml:space="preserve">7.1. Единую  закупочную  комиссию возглавляет председатель. </w:t>
            </w:r>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7.2. В период отсутствия  председателя  Единой  закупочной  комиссии  его обязанности исполняет заместитель председателя Единой закупочной комиссии.</w:t>
            </w:r>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7.3. Работа Единой закупочной комиссии осуществляется на ее заседаниях.</w:t>
            </w:r>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 xml:space="preserve">7.4. </w:t>
            </w:r>
            <w:proofErr w:type="gramStart"/>
            <w:r w:rsidRPr="00882E06">
              <w:rPr>
                <w:rFonts w:ascii="Times New Roman" w:hAnsi="Times New Roman" w:cs="Times New Roman"/>
                <w:sz w:val="24"/>
                <w:szCs w:val="24"/>
              </w:rPr>
              <w:t xml:space="preserve">Подготовку  заседаний  Единой  закупочной  комиссии  осуществляет ответственный секретарь, включая оформление и рассылку необходимых документов, информирование  членов  Единой закупочной комиссии по всем вопросам, относящимся к их функциям, о времени и месте проведения заседаний не менее чем за три рабочих дня до их начала, иные действия организационно-технического характера в соответствии с законодательством Российской Федерации и настоящим Положением. </w:t>
            </w:r>
            <w:proofErr w:type="gramEnd"/>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7.5. Заседания  Единой  закупочной  комиссии  открываются  и  закрываются Председателем Единой закупочной комиссии.</w:t>
            </w:r>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7.6. По ходу заседаний Единой закупочной комиссии секретарь оформляет Протокол заседания.</w:t>
            </w:r>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7.7. Решения  Единой  закупочной  комиссии  принимаются  простым большинством  голосов  от  числа  присутствующих  на  заседании членов. При равенстве голосов голос Председателя является решающим. При голосовании каждый член Единой закупочной комиссии имеет один голос. Голосование осуществляется открыто. Заочное  голосование  не допускается.</w:t>
            </w:r>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7.8. Члены  Единой  закупочной  комиссии    пользуются  правом  голоса  по  всем  вопросам, рассматриваемым на заседаниях одним из следующих способов: «За», «Против». Уклонение от голосования не допускается.</w:t>
            </w:r>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7.9.  Решения Единой  закупочной  комиссии  принимаются по каждому вопросу отдельно. В случае поступления по одному вопросу более одного предложения голосование проводится по каждому из поступивших предложений. Принятые решения должны однозначно указывать на принятие или непринятие решения по конкретному вопросу с указанием мотивировки принятого решения.</w:t>
            </w:r>
          </w:p>
        </w:tc>
      </w:tr>
      <w:tr w:rsidR="00E432C7" w:rsidRPr="00882E06" w:rsidTr="00816ADF">
        <w:trPr>
          <w:gridAfter w:val="2"/>
          <w:wAfter w:w="670" w:type="dxa"/>
          <w:trHeight w:val="161"/>
        </w:trPr>
        <w:tc>
          <w:tcPr>
            <w:tcW w:w="9080" w:type="dxa"/>
          </w:tcPr>
          <w:p w:rsidR="00E432C7" w:rsidRPr="00882E06"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 xml:space="preserve">7.10. Заседание Единой закупочной комиссии считается правомочным, если на нем </w:t>
            </w:r>
            <w:r w:rsidRPr="00882E06">
              <w:rPr>
                <w:rFonts w:ascii="Times New Roman" w:hAnsi="Times New Roman" w:cs="Times New Roman"/>
                <w:sz w:val="24"/>
                <w:szCs w:val="24"/>
              </w:rPr>
              <w:lastRenderedPageBreak/>
              <w:t>присутствует не менее чем пятьдесят процентов от общего числа состава Единой закупочной комиссии.</w:t>
            </w:r>
          </w:p>
        </w:tc>
      </w:tr>
      <w:tr w:rsidR="00E432C7" w:rsidRPr="00882E06" w:rsidTr="00816ADF">
        <w:trPr>
          <w:gridAfter w:val="2"/>
          <w:wAfter w:w="670" w:type="dxa"/>
          <w:trHeight w:val="161"/>
        </w:trPr>
        <w:tc>
          <w:tcPr>
            <w:tcW w:w="9080" w:type="dxa"/>
          </w:tcPr>
          <w:p w:rsidR="00E432C7" w:rsidRPr="00882E06" w:rsidRDefault="00E432C7" w:rsidP="00816ADF">
            <w:pPr>
              <w:pStyle w:val="11"/>
              <w:numPr>
                <w:ilvl w:val="0"/>
                <w:numId w:val="6"/>
              </w:numPr>
              <w:spacing w:before="240" w:after="60" w:line="276" w:lineRule="auto"/>
              <w:ind w:left="0" w:firstLine="0"/>
              <w:jc w:val="center"/>
              <w:rPr>
                <w:b/>
              </w:rPr>
            </w:pPr>
            <w:r w:rsidRPr="00882E06">
              <w:rPr>
                <w:b/>
              </w:rPr>
              <w:lastRenderedPageBreak/>
              <w:t>Заключительная часть</w:t>
            </w:r>
          </w:p>
        </w:tc>
      </w:tr>
      <w:tr w:rsidR="00E432C7" w:rsidRPr="002C3719" w:rsidTr="00816ADF">
        <w:trPr>
          <w:gridAfter w:val="2"/>
          <w:wAfter w:w="670" w:type="dxa"/>
          <w:trHeight w:val="161"/>
        </w:trPr>
        <w:tc>
          <w:tcPr>
            <w:tcW w:w="9080" w:type="dxa"/>
          </w:tcPr>
          <w:p w:rsidR="00E432C7" w:rsidRPr="002C3719" w:rsidRDefault="00E432C7" w:rsidP="00816ADF">
            <w:pPr>
              <w:spacing w:before="100" w:beforeAutospacing="1" w:after="100" w:afterAutospacing="1"/>
              <w:jc w:val="both"/>
              <w:rPr>
                <w:rFonts w:ascii="Times New Roman" w:hAnsi="Times New Roman" w:cs="Times New Roman"/>
                <w:sz w:val="24"/>
                <w:szCs w:val="24"/>
              </w:rPr>
            </w:pPr>
            <w:r w:rsidRPr="00882E06">
              <w:rPr>
                <w:rFonts w:ascii="Times New Roman" w:hAnsi="Times New Roman" w:cs="Times New Roman"/>
                <w:sz w:val="24"/>
                <w:szCs w:val="24"/>
              </w:rPr>
              <w:t>8.1. Заказчик  обязан  организовать  материально-техническое  обеспечение деятельности  Единой  закупочной комиссии, в том числе предоставить удобное для целей проведения закупочных процедур помещение, средства аудиозаписи, оргтехнику и канцелярские принадлежности.</w:t>
            </w:r>
            <w:r w:rsidRPr="002C3719">
              <w:rPr>
                <w:rFonts w:ascii="Times New Roman" w:hAnsi="Times New Roman" w:cs="Times New Roman"/>
                <w:sz w:val="24"/>
                <w:szCs w:val="24"/>
              </w:rPr>
              <w:t xml:space="preserve"> </w:t>
            </w:r>
          </w:p>
        </w:tc>
      </w:tr>
    </w:tbl>
    <w:p w:rsidR="00E432C7" w:rsidRPr="002C3719" w:rsidRDefault="00E432C7" w:rsidP="00E432C7">
      <w:pPr>
        <w:ind w:right="141"/>
        <w:jc w:val="both"/>
        <w:rPr>
          <w:sz w:val="24"/>
          <w:szCs w:val="24"/>
        </w:rPr>
      </w:pPr>
    </w:p>
    <w:p w:rsidR="00E432C7" w:rsidRPr="002C3719" w:rsidRDefault="00E432C7" w:rsidP="00E432C7">
      <w:pPr>
        <w:spacing w:after="0"/>
        <w:jc w:val="center"/>
        <w:rPr>
          <w:rFonts w:ascii="Times New Roman" w:eastAsia="Times New Roman" w:hAnsi="Times New Roman" w:cs="Times New Roman"/>
          <w:color w:val="000000"/>
          <w:sz w:val="24"/>
          <w:szCs w:val="24"/>
          <w:lang w:eastAsia="ru-RU"/>
        </w:rPr>
      </w:pPr>
    </w:p>
    <w:p w:rsidR="00FC3E5B" w:rsidRPr="002C3719" w:rsidRDefault="00FC3E5B" w:rsidP="002C3719">
      <w:pPr>
        <w:spacing w:after="0"/>
        <w:jc w:val="center"/>
        <w:rPr>
          <w:rFonts w:ascii="Times New Roman" w:eastAsia="Times New Roman" w:hAnsi="Times New Roman" w:cs="Times New Roman"/>
          <w:color w:val="000000"/>
          <w:sz w:val="24"/>
          <w:szCs w:val="24"/>
          <w:lang w:eastAsia="ru-RU"/>
        </w:rPr>
      </w:pPr>
    </w:p>
    <w:sectPr w:rsidR="00FC3E5B" w:rsidRPr="002C3719" w:rsidSect="009650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627598"/>
    <w:multiLevelType w:val="hybridMultilevel"/>
    <w:tmpl w:val="B43A88D2"/>
    <w:lvl w:ilvl="0" w:tplc="6A5475E8">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nsid w:val="4205785A"/>
    <w:multiLevelType w:val="multilevel"/>
    <w:tmpl w:val="B814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41175E1"/>
    <w:multiLevelType w:val="multilevel"/>
    <w:tmpl w:val="3A46F34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B3745B7"/>
    <w:multiLevelType w:val="multilevel"/>
    <w:tmpl w:val="79D443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E694F4A"/>
    <w:multiLevelType w:val="hybridMultilevel"/>
    <w:tmpl w:val="9C561410"/>
    <w:lvl w:ilvl="0" w:tplc="2A601CF0">
      <w:start w:val="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
    <w:nsid w:val="5C296130"/>
    <w:multiLevelType w:val="hybridMultilevel"/>
    <w:tmpl w:val="41222E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5901C24"/>
    <w:multiLevelType w:val="multilevel"/>
    <w:tmpl w:val="A3BE2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85D7771"/>
    <w:multiLevelType w:val="multilevel"/>
    <w:tmpl w:val="3E5EEBB6"/>
    <w:lvl w:ilvl="0">
      <w:start w:val="1"/>
      <w:numFmt w:val="decimal"/>
      <w:lvlText w:val="%1."/>
      <w:lvlJc w:val="left"/>
      <w:pPr>
        <w:ind w:left="720" w:hanging="360"/>
      </w:pPr>
      <w:rPr>
        <w:rFonts w:cs="Times New Roman"/>
      </w:rPr>
    </w:lvl>
    <w:lvl w:ilvl="1">
      <w:start w:val="1"/>
      <w:numFmt w:val="decimal"/>
      <w:isLgl/>
      <w:lvlText w:val="%1.%2."/>
      <w:lvlJc w:val="left"/>
      <w:pPr>
        <w:ind w:left="1287" w:hanging="720"/>
      </w:pPr>
      <w:rPr>
        <w:rFonts w:cs="Times New Roman" w:hint="default"/>
      </w:r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num w:numId="1">
    <w:abstractNumId w:val="1"/>
  </w:num>
  <w:num w:numId="2">
    <w:abstractNumId w:val="6"/>
  </w:num>
  <w:num w:numId="3">
    <w:abstractNumId w:val="5"/>
  </w:num>
  <w:num w:numId="4">
    <w:abstractNumId w:val="7"/>
  </w:num>
  <w:num w:numId="5">
    <w:abstractNumId w:val="0"/>
  </w:num>
  <w:num w:numId="6">
    <w:abstractNumId w:val="4"/>
  </w:num>
  <w:num w:numId="7">
    <w:abstractNumId w:val="3"/>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53F45"/>
    <w:rsid w:val="00025A1F"/>
    <w:rsid w:val="0014563B"/>
    <w:rsid w:val="00186C5B"/>
    <w:rsid w:val="001C740C"/>
    <w:rsid w:val="001E60C5"/>
    <w:rsid w:val="002428E9"/>
    <w:rsid w:val="002930DE"/>
    <w:rsid w:val="002C3719"/>
    <w:rsid w:val="00375DD0"/>
    <w:rsid w:val="00512CEF"/>
    <w:rsid w:val="005E3310"/>
    <w:rsid w:val="00650A85"/>
    <w:rsid w:val="00882E06"/>
    <w:rsid w:val="008C446A"/>
    <w:rsid w:val="008F56EB"/>
    <w:rsid w:val="0093301B"/>
    <w:rsid w:val="00965022"/>
    <w:rsid w:val="00AA7B81"/>
    <w:rsid w:val="00AF642B"/>
    <w:rsid w:val="00B434B8"/>
    <w:rsid w:val="00B91CAA"/>
    <w:rsid w:val="00C57F2E"/>
    <w:rsid w:val="00C71A51"/>
    <w:rsid w:val="00C926F0"/>
    <w:rsid w:val="00E432C7"/>
    <w:rsid w:val="00E52D26"/>
    <w:rsid w:val="00E53F45"/>
    <w:rsid w:val="00F57FD9"/>
    <w:rsid w:val="00FC3E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563B"/>
  </w:style>
  <w:style w:type="paragraph" w:styleId="1">
    <w:name w:val="heading 1"/>
    <w:aliases w:val="H1"/>
    <w:basedOn w:val="a"/>
    <w:next w:val="a"/>
    <w:link w:val="10"/>
    <w:qFormat/>
    <w:rsid w:val="00965022"/>
    <w:pPr>
      <w:keepNext/>
      <w:spacing w:before="240" w:after="60" w:line="240" w:lineRule="auto"/>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3F45"/>
    <w:pPr>
      <w:spacing w:before="75" w:after="75" w:line="240" w:lineRule="auto"/>
      <w:jc w:val="both"/>
    </w:pPr>
    <w:rPr>
      <w:rFonts w:ascii="Times New Roman" w:eastAsia="Times New Roman" w:hAnsi="Times New Roman" w:cs="Times New Roman"/>
      <w:sz w:val="24"/>
      <w:szCs w:val="24"/>
      <w:lang w:eastAsia="ru-RU"/>
    </w:rPr>
  </w:style>
  <w:style w:type="table" w:styleId="a4">
    <w:name w:val="Table Grid"/>
    <w:basedOn w:val="a1"/>
    <w:rsid w:val="00C926F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2930DE"/>
    <w:pPr>
      <w:ind w:left="720"/>
      <w:contextualSpacing/>
    </w:pPr>
  </w:style>
  <w:style w:type="paragraph" w:customStyle="1" w:styleId="Default">
    <w:name w:val="Default"/>
    <w:rsid w:val="00FC3E5B"/>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Title"/>
    <w:basedOn w:val="a"/>
    <w:link w:val="a7"/>
    <w:qFormat/>
    <w:rsid w:val="00965022"/>
    <w:pPr>
      <w:spacing w:after="0" w:line="240" w:lineRule="auto"/>
      <w:jc w:val="center"/>
    </w:pPr>
    <w:rPr>
      <w:rFonts w:ascii="Times New Roman" w:eastAsia="Calibri" w:hAnsi="Times New Roman" w:cs="Times New Roman"/>
      <w:b/>
      <w:bCs/>
      <w:sz w:val="40"/>
      <w:szCs w:val="24"/>
      <w:lang w:eastAsia="ru-RU"/>
    </w:rPr>
  </w:style>
  <w:style w:type="character" w:customStyle="1" w:styleId="a7">
    <w:name w:val="Название Знак"/>
    <w:basedOn w:val="a0"/>
    <w:link w:val="a6"/>
    <w:rsid w:val="00965022"/>
    <w:rPr>
      <w:rFonts w:ascii="Times New Roman" w:eastAsia="Calibri" w:hAnsi="Times New Roman" w:cs="Times New Roman"/>
      <w:b/>
      <w:bCs/>
      <w:sz w:val="40"/>
      <w:szCs w:val="24"/>
      <w:lang w:eastAsia="ru-RU"/>
    </w:rPr>
  </w:style>
  <w:style w:type="character" w:customStyle="1" w:styleId="10">
    <w:name w:val="Заголовок 1 Знак"/>
    <w:aliases w:val="H1 Знак"/>
    <w:basedOn w:val="a0"/>
    <w:link w:val="1"/>
    <w:rsid w:val="00965022"/>
    <w:rPr>
      <w:rFonts w:ascii="Arial" w:eastAsia="Calibri" w:hAnsi="Arial" w:cs="Arial"/>
      <w:b/>
      <w:bCs/>
      <w:kern w:val="32"/>
      <w:sz w:val="32"/>
      <w:szCs w:val="32"/>
      <w:lang w:eastAsia="ru-RU"/>
    </w:rPr>
  </w:style>
  <w:style w:type="character" w:styleId="a8">
    <w:name w:val="Strong"/>
    <w:basedOn w:val="a0"/>
    <w:qFormat/>
    <w:rsid w:val="00965022"/>
    <w:rPr>
      <w:b/>
    </w:rPr>
  </w:style>
  <w:style w:type="character" w:customStyle="1" w:styleId="apple-converted-space">
    <w:name w:val="apple-converted-space"/>
    <w:rsid w:val="00965022"/>
  </w:style>
  <w:style w:type="paragraph" w:customStyle="1" w:styleId="11">
    <w:name w:val="Абзац списка1"/>
    <w:basedOn w:val="a"/>
    <w:rsid w:val="00965022"/>
    <w:pPr>
      <w:spacing w:after="0" w:line="240" w:lineRule="auto"/>
      <w:ind w:left="720"/>
      <w:contextualSpacing/>
    </w:pPr>
    <w:rPr>
      <w:rFonts w:ascii="Times New Roman" w:eastAsia="Calibri" w:hAnsi="Times New Roman" w:cs="Times New Roman"/>
      <w:sz w:val="24"/>
      <w:szCs w:val="24"/>
      <w:lang w:eastAsia="ru-RU"/>
    </w:rPr>
  </w:style>
  <w:style w:type="paragraph" w:customStyle="1" w:styleId="-11">
    <w:name w:val="Цветной список - Акцент 11"/>
    <w:basedOn w:val="a"/>
    <w:uiPriority w:val="34"/>
    <w:qFormat/>
    <w:rsid w:val="00E432C7"/>
    <w:pPr>
      <w:spacing w:after="0" w:line="288" w:lineRule="auto"/>
      <w:ind w:left="720"/>
      <w:jc w:val="both"/>
    </w:pPr>
    <w:rPr>
      <w:rFonts w:ascii="Times New Roman" w:eastAsia="Times New Roman" w:hAnsi="Times New Roman" w:cs="Times New Roman"/>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H1"/>
    <w:basedOn w:val="a"/>
    <w:next w:val="a"/>
    <w:link w:val="10"/>
    <w:qFormat/>
    <w:rsid w:val="00965022"/>
    <w:pPr>
      <w:keepNext/>
      <w:spacing w:before="240" w:after="60" w:line="240" w:lineRule="auto"/>
      <w:outlineLvl w:val="0"/>
    </w:pPr>
    <w:rPr>
      <w:rFonts w:ascii="Arial" w:eastAsia="Calibri"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53F45"/>
    <w:pPr>
      <w:spacing w:before="75" w:after="75" w:line="240" w:lineRule="auto"/>
      <w:jc w:val="both"/>
    </w:pPr>
    <w:rPr>
      <w:rFonts w:ascii="Times New Roman" w:eastAsia="Times New Roman" w:hAnsi="Times New Roman" w:cs="Times New Roman"/>
      <w:sz w:val="24"/>
      <w:szCs w:val="24"/>
      <w:lang w:eastAsia="ru-RU"/>
    </w:rPr>
  </w:style>
  <w:style w:type="table" w:styleId="a4">
    <w:name w:val="Table Grid"/>
    <w:basedOn w:val="a1"/>
    <w:rsid w:val="00C926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930DE"/>
    <w:pPr>
      <w:ind w:left="720"/>
      <w:contextualSpacing/>
    </w:pPr>
  </w:style>
  <w:style w:type="paragraph" w:customStyle="1" w:styleId="Default">
    <w:name w:val="Default"/>
    <w:rsid w:val="00FC3E5B"/>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Title"/>
    <w:basedOn w:val="a"/>
    <w:link w:val="a7"/>
    <w:qFormat/>
    <w:rsid w:val="00965022"/>
    <w:pPr>
      <w:spacing w:after="0" w:line="240" w:lineRule="auto"/>
      <w:jc w:val="center"/>
    </w:pPr>
    <w:rPr>
      <w:rFonts w:ascii="Times New Roman" w:eastAsia="Calibri" w:hAnsi="Times New Roman" w:cs="Times New Roman"/>
      <w:b/>
      <w:bCs/>
      <w:sz w:val="40"/>
      <w:szCs w:val="24"/>
      <w:lang w:eastAsia="ru-RU"/>
    </w:rPr>
  </w:style>
  <w:style w:type="character" w:customStyle="1" w:styleId="a7">
    <w:name w:val="Название Знак"/>
    <w:basedOn w:val="a0"/>
    <w:link w:val="a6"/>
    <w:rsid w:val="00965022"/>
    <w:rPr>
      <w:rFonts w:ascii="Times New Roman" w:eastAsia="Calibri" w:hAnsi="Times New Roman" w:cs="Times New Roman"/>
      <w:b/>
      <w:bCs/>
      <w:sz w:val="40"/>
      <w:szCs w:val="24"/>
      <w:lang w:eastAsia="ru-RU"/>
    </w:rPr>
  </w:style>
  <w:style w:type="character" w:customStyle="1" w:styleId="10">
    <w:name w:val="Заголовок 1 Знак"/>
    <w:aliases w:val="H1 Знак"/>
    <w:basedOn w:val="a0"/>
    <w:link w:val="1"/>
    <w:rsid w:val="00965022"/>
    <w:rPr>
      <w:rFonts w:ascii="Arial" w:eastAsia="Calibri" w:hAnsi="Arial" w:cs="Arial"/>
      <w:b/>
      <w:bCs/>
      <w:kern w:val="32"/>
      <w:sz w:val="32"/>
      <w:szCs w:val="32"/>
      <w:lang w:eastAsia="ru-RU"/>
    </w:rPr>
  </w:style>
  <w:style w:type="character" w:styleId="a8">
    <w:name w:val="Strong"/>
    <w:basedOn w:val="a0"/>
    <w:qFormat/>
    <w:rsid w:val="00965022"/>
    <w:rPr>
      <w:b/>
    </w:rPr>
  </w:style>
  <w:style w:type="character" w:customStyle="1" w:styleId="apple-converted-space">
    <w:name w:val="apple-converted-space"/>
    <w:rsid w:val="00965022"/>
  </w:style>
  <w:style w:type="paragraph" w:customStyle="1" w:styleId="11">
    <w:name w:val="Абзац списка1"/>
    <w:basedOn w:val="a"/>
    <w:rsid w:val="00965022"/>
    <w:pPr>
      <w:spacing w:after="0" w:line="240" w:lineRule="auto"/>
      <w:ind w:left="720"/>
      <w:contextualSpacing/>
    </w:pPr>
    <w:rPr>
      <w:rFonts w:ascii="Times New Roman" w:eastAsia="Calibri" w:hAnsi="Times New Roman" w:cs="Times New Roman"/>
      <w:sz w:val="24"/>
      <w:szCs w:val="24"/>
      <w:lang w:eastAsia="ru-RU"/>
    </w:rPr>
  </w:style>
  <w:style w:type="paragraph" w:customStyle="1" w:styleId="-11">
    <w:name w:val="Цветной список - Акцент 11"/>
    <w:basedOn w:val="a"/>
    <w:uiPriority w:val="34"/>
    <w:qFormat/>
    <w:rsid w:val="00E432C7"/>
    <w:pPr>
      <w:spacing w:after="0" w:line="288" w:lineRule="auto"/>
      <w:ind w:left="720"/>
      <w:jc w:val="both"/>
    </w:pPr>
    <w:rPr>
      <w:rFonts w:ascii="Times New Roman" w:eastAsia="Times New Roman" w:hAnsi="Times New Roman" w:cs="Times New Roman"/>
      <w:sz w:val="28"/>
      <w:szCs w:val="28"/>
      <w:lang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1162</Words>
  <Characters>6625</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Дет. Сад 583</cp:lastModifiedBy>
  <cp:revision>2</cp:revision>
  <dcterms:created xsi:type="dcterms:W3CDTF">2017-06-29T07:48:00Z</dcterms:created>
  <dcterms:modified xsi:type="dcterms:W3CDTF">2017-06-29T07:48:00Z</dcterms:modified>
</cp:coreProperties>
</file>